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9"/>
      </w:tblGrid>
      <w:tr w:rsidR="00397AA4" w:rsidRPr="00397AA4" w:rsidTr="00CD45A1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35" w:type="dxa"/>
              <w:bottom w:w="0" w:type="dxa"/>
              <w:right w:w="47" w:type="dxa"/>
            </w:tcMar>
            <w:hideMark/>
          </w:tcPr>
          <w:p w:rsidR="00397AA4" w:rsidRDefault="00397AA4" w:rsidP="00F530BD">
            <w:pPr>
              <w:spacing w:after="120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color w:val="08A8F8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b/>
                <w:bCs/>
                <w:color w:val="08A8F8"/>
                <w:lang w:eastAsia="sk-SK"/>
              </w:rPr>
              <w:t>POUČENIE O UPLATNENÍ PRÁVA SPOTREBITEĽA NA ODSTÚPENIE OD ZMLUVY</w:t>
            </w:r>
          </w:p>
          <w:p w:rsidR="00F530BD" w:rsidRPr="00397AA4" w:rsidRDefault="00F530BD" w:rsidP="00F530BD">
            <w:pPr>
              <w:spacing w:after="120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color w:val="08A8F8"/>
                <w:lang w:eastAsia="sk-SK"/>
              </w:rPr>
            </w:pPr>
          </w:p>
        </w:tc>
      </w:tr>
      <w:tr w:rsidR="00397AA4" w:rsidRPr="00397AA4" w:rsidTr="00CD45A1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35" w:type="dxa"/>
              <w:bottom w:w="0" w:type="dxa"/>
              <w:right w:w="47" w:type="dxa"/>
            </w:tcMar>
            <w:hideMark/>
          </w:tcPr>
          <w:p w:rsidR="00397AA4" w:rsidRP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b/>
                <w:bCs/>
                <w:color w:val="000000"/>
                <w:sz w:val="13"/>
                <w:lang w:eastAsia="sk-SK"/>
              </w:rPr>
              <w:t>1.</w:t>
            </w: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 </w:t>
            </w:r>
            <w:r w:rsidRPr="00397AA4">
              <w:rPr>
                <w:rFonts w:asciiTheme="majorHAnsi" w:eastAsia="Times New Roman" w:hAnsiTheme="majorHAnsi" w:cs="Times New Roman"/>
                <w:b/>
                <w:color w:val="000000"/>
                <w:sz w:val="13"/>
                <w:szCs w:val="13"/>
                <w:lang w:eastAsia="sk-SK"/>
              </w:rPr>
              <w:t>Právo na odstúpenie od zmluvy</w:t>
            </w:r>
          </w:p>
        </w:tc>
      </w:tr>
      <w:tr w:rsidR="00397AA4" w:rsidRPr="00397AA4" w:rsidTr="00CD45A1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24" w:type="dxa"/>
              <w:bottom w:w="0" w:type="dxa"/>
              <w:right w:w="47" w:type="dxa"/>
            </w:tcMar>
            <w:hideMark/>
          </w:tcPr>
          <w:p w:rsidR="00397AA4" w:rsidRP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Máte právo odstúpiť od tejto zmluvy bez uvedenia dôvodu v lehote 14 dní.</w:t>
            </w:r>
          </w:p>
        </w:tc>
      </w:tr>
      <w:tr w:rsidR="00397AA4" w:rsidRPr="00397AA4" w:rsidTr="00CD45A1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24" w:type="dxa"/>
              <w:bottom w:w="0" w:type="dxa"/>
              <w:right w:w="47" w:type="dxa"/>
            </w:tcMar>
            <w:hideMark/>
          </w:tcPr>
          <w:p w:rsidR="00397AA4" w:rsidRP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Lehota na odstúpenie od zmluvy uplynie </w:t>
            </w:r>
            <w:r w:rsidR="005F6F30"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v prípade zmluvy, </w:t>
            </w:r>
            <w:r w:rsidR="005F6F30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 </w:t>
            </w:r>
            <w:r w:rsidR="005F6F30"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predmetom ktorej je predaj tovaru </w:t>
            </w: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po 14 dňoch odo dňa</w:t>
            </w:r>
            <w:r w:rsidR="005F6F30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, </w:t>
            </w:r>
            <w:r w:rsidR="005F6F30"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keď Vy alebo Vami určená tretia osoba s vý</w:t>
            </w:r>
            <w:r w:rsidR="005F6F30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nimkou dopravcu prevezmete tovar;  </w:t>
            </w:r>
            <w:r w:rsidR="005F6F30"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v prípade zmluvy o službách alebo zmluvy o poskytovaní elektronického obsahu nedodávaného na hmotnom nosiči</w:t>
            </w:r>
            <w:r w:rsidR="005F6F30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 - odo dňa </w:t>
            </w:r>
            <w:r w:rsidR="005F6F30"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uzavretia zmluvy.</w:t>
            </w:r>
          </w:p>
        </w:tc>
      </w:tr>
      <w:tr w:rsidR="00397AA4" w:rsidRPr="00397AA4" w:rsidTr="00CD45A1">
        <w:trPr>
          <w:trHeight w:val="5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24" w:type="dxa"/>
              <w:bottom w:w="0" w:type="dxa"/>
              <w:right w:w="47" w:type="dxa"/>
            </w:tcMar>
            <w:hideMark/>
          </w:tcPr>
          <w:p w:rsidR="00397AA4" w:rsidRP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Pri uplatnení práva na odstúpenie od zmluvy nás informujte o svojom rozhodnutí odstúpiť od tejto </w:t>
            </w:r>
            <w:r w:rsidR="004029E9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zmluvy jednoznačným vyhlásením, najlepšie e-mailom zaslaným </w:t>
            </w:r>
            <w:r w:rsidR="004029E9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na emailovú adresu: </w:t>
            </w:r>
            <w:hyperlink r:id="rId4" w:history="1">
              <w:r w:rsidR="004029E9" w:rsidRPr="00970028">
                <w:rPr>
                  <w:rStyle w:val="a4"/>
                  <w:rFonts w:asciiTheme="majorHAnsi" w:eastAsia="Times New Roman" w:hAnsiTheme="majorHAnsi" w:cs="Times New Roman"/>
                  <w:sz w:val="13"/>
                  <w:szCs w:val="13"/>
                  <w:lang w:eastAsia="sk-SK"/>
                </w:rPr>
                <w:t>info@bielyceder.sk</w:t>
              </w:r>
            </w:hyperlink>
            <w:r w:rsidR="004029E9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; alebo </w:t>
            </w:r>
            <w:r w:rsidR="004029E9"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listom zaslaným poštou</w:t>
            </w:r>
            <w:r w:rsidR="004029E9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na adresu: JNK s.r.o., Námestie SNP 16, </w:t>
            </w:r>
            <w:r w:rsidR="005F6F30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974 01 </w:t>
            </w:r>
            <w:r w:rsidR="004029E9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Banská Bystrica</w:t>
            </w: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. Na tento účel môžete použiť vzorový formulár na odstúpenie od zmluvy, ktorý </w:t>
            </w:r>
            <w:r w:rsidR="004029E9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je prílohou tohto poučenia</w:t>
            </w: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.</w:t>
            </w:r>
          </w:p>
        </w:tc>
      </w:tr>
      <w:tr w:rsidR="00397AA4" w:rsidRPr="00397AA4" w:rsidTr="00CD45A1">
        <w:trPr>
          <w:trHeight w:val="3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24" w:type="dxa"/>
              <w:bottom w:w="0" w:type="dxa"/>
              <w:right w:w="47" w:type="dxa"/>
            </w:tcMar>
            <w:hideMark/>
          </w:tcPr>
          <w:p w:rsidR="00397AA4" w:rsidRP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Lehota na odstúpenie od zmluvy je zachovaná, ak zašlete oznámenie o uplatnení práva na odstúpenie od zmluvy pred tým, ako uplynie lehota na odstúpenie od zmluvy.</w:t>
            </w:r>
          </w:p>
        </w:tc>
      </w:tr>
      <w:tr w:rsidR="00397AA4" w:rsidRPr="00397AA4" w:rsidTr="00CD45A1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35" w:type="dxa"/>
              <w:bottom w:w="0" w:type="dxa"/>
              <w:right w:w="47" w:type="dxa"/>
            </w:tcMar>
            <w:hideMark/>
          </w:tcPr>
          <w:p w:rsidR="00397AA4" w:rsidRP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b/>
                <w:bCs/>
                <w:color w:val="000000"/>
                <w:sz w:val="13"/>
                <w:lang w:eastAsia="sk-SK"/>
              </w:rPr>
              <w:t>2.</w:t>
            </w: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 </w:t>
            </w:r>
            <w:r w:rsidRPr="00397AA4">
              <w:rPr>
                <w:rFonts w:asciiTheme="majorHAnsi" w:eastAsia="Times New Roman" w:hAnsiTheme="majorHAnsi" w:cs="Times New Roman"/>
                <w:b/>
                <w:color w:val="000000"/>
                <w:sz w:val="13"/>
                <w:szCs w:val="13"/>
                <w:lang w:eastAsia="sk-SK"/>
              </w:rPr>
              <w:t>Dôsledky odstúpenia od zmluvy</w:t>
            </w:r>
          </w:p>
        </w:tc>
      </w:tr>
      <w:tr w:rsidR="00397AA4" w:rsidRPr="00397AA4" w:rsidTr="00CD45A1">
        <w:trPr>
          <w:trHeight w:val="8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24" w:type="dxa"/>
              <w:bottom w:w="0" w:type="dxa"/>
              <w:right w:w="47" w:type="dxa"/>
            </w:tcMar>
            <w:hideMark/>
          </w:tcPr>
          <w:p w:rsidR="00F530BD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Po odstúpení od zmluvy Vám vrátime všetky platby, ktoré ste uhradili v súvislosti s uzavretím zmluvy, </w:t>
            </w:r>
            <w:r w:rsidR="00F530BD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a to</w:t>
            </w: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 kúpnu cenu vrátane nákladov na doručenie tovaru k Vám. To sa nevzťahuje na dodatočné náklady, ak ste si zvolili iný druh doručenia, ako je najlacnejší bežný spôsob doručenia, ktorý ponúkame. </w:t>
            </w:r>
          </w:p>
          <w:p w:rsidR="00397AA4" w:rsidRP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Platby Vám budú vrátené bez zbytočného odkladu, najneskôr do 14 dní odo dňa, keď nám bude doručené Vaše oznámen</w:t>
            </w:r>
            <w:r w:rsidR="00F530BD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ie o odstúpení od tejto zmluvy. Ú</w:t>
            </w: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hrada bude uskutočnená </w:t>
            </w:r>
            <w:r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bezhotovostne prevodom na Vami zadaný účet</w:t>
            </w:r>
            <w:r w:rsidR="00F530BD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 (vo formáte IBAN)</w:t>
            </w: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, ak ste výslovne nesúhlasili s iným spôsobom platby, a to bez účtovania akýchkoľvek ďalších poplatkov.</w:t>
            </w:r>
          </w:p>
        </w:tc>
      </w:tr>
      <w:tr w:rsidR="00397AA4" w:rsidRPr="00397AA4" w:rsidTr="00CD45A1">
        <w:trPr>
          <w:trHeight w:val="5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24" w:type="dxa"/>
              <w:bottom w:w="0" w:type="dxa"/>
              <w:right w:w="47" w:type="dxa"/>
            </w:tcMar>
            <w:hideMark/>
          </w:tcPr>
          <w:p w:rsid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Platba za zakúpený tovar Vám bude uhradená až po doručení vráteného tovaru späť na adresu</w:t>
            </w:r>
            <w:r w:rsidR="00F530BD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, z ktorej bol balík odoslaný, </w:t>
            </w: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alebo po predložení dokladu preukazujúceho </w:t>
            </w:r>
            <w:r w:rsidR="00F530BD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spätné </w:t>
            </w: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zaslanie </w:t>
            </w:r>
            <w:r w:rsidR="00F530BD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tovaru, </w:t>
            </w: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 podľa toho, čo nastane skôr</w:t>
            </w:r>
            <w:r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.</w:t>
            </w: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 </w:t>
            </w:r>
          </w:p>
          <w:p w:rsidR="00F530BD" w:rsidRDefault="004F00BE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Tovar nám zašlite</w:t>
            </w:r>
            <w:r w:rsidR="005F6F30"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 späť na </w:t>
            </w:r>
            <w:r w:rsidR="005F6F30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adresu: JNK s.r.o., </w:t>
            </w:r>
            <w:r w:rsidR="00F530BD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Strojárska 2525, 069 01 Snina</w:t>
            </w:r>
            <w:r w:rsidR="005F6F30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,  </w:t>
            </w:r>
            <w:r w:rsidR="005F6F30"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najneskôr do 14 dní odo dňa uplatnenia práva na odstúpenie od zmluvy. Lehota sa považuje za zachovanú, ak tovar odošlete späť pred uplynutím 14-dňovej lehoty.</w:t>
            </w:r>
            <w:r w:rsidR="005F6F30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 </w:t>
            </w:r>
          </w:p>
          <w:p w:rsidR="00397AA4" w:rsidRPr="00F530BD" w:rsidRDefault="005F6F30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Priame náklady na vrátenie tovaru znášate Vy.</w:t>
            </w:r>
            <w:r w:rsidR="004F00BE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 </w:t>
            </w:r>
          </w:p>
        </w:tc>
      </w:tr>
      <w:tr w:rsidR="00397AA4" w:rsidRPr="00397AA4" w:rsidTr="00CD45A1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35" w:type="dxa"/>
              <w:bottom w:w="0" w:type="dxa"/>
              <w:right w:w="47" w:type="dxa"/>
            </w:tcMar>
            <w:hideMark/>
          </w:tcPr>
          <w:p w:rsidR="00397AA4" w:rsidRPr="00F530BD" w:rsidRDefault="004F00BE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3"/>
                <w:szCs w:val="13"/>
                <w:lang w:eastAsia="sk-SK"/>
              </w:rPr>
            </w:pPr>
            <w:r w:rsidRPr="004F00BE">
              <w:rPr>
                <w:rFonts w:asciiTheme="majorHAnsi" w:eastAsia="Times New Roman" w:hAnsiTheme="majorHAnsi" w:cs="Times New Roman"/>
                <w:b/>
                <w:color w:val="000000"/>
                <w:sz w:val="13"/>
                <w:szCs w:val="13"/>
                <w:lang w:eastAsia="sk-SK"/>
              </w:rPr>
              <w:t>3. Z</w:t>
            </w:r>
            <w:r w:rsidRPr="00397AA4">
              <w:rPr>
                <w:rFonts w:asciiTheme="majorHAnsi" w:eastAsia="Times New Roman" w:hAnsiTheme="majorHAnsi" w:cs="Times New Roman"/>
                <w:b/>
                <w:color w:val="000000"/>
                <w:sz w:val="13"/>
                <w:szCs w:val="13"/>
                <w:lang w:eastAsia="sk-SK"/>
              </w:rPr>
              <w:t>odpovednos</w:t>
            </w:r>
            <w:r w:rsidRPr="004F00BE">
              <w:rPr>
                <w:rFonts w:asciiTheme="majorHAnsi" w:eastAsia="Times New Roman" w:hAnsiTheme="majorHAnsi" w:cs="Times New Roman"/>
                <w:b/>
                <w:color w:val="000000"/>
                <w:sz w:val="13"/>
                <w:szCs w:val="13"/>
                <w:lang w:eastAsia="sk-SK"/>
              </w:rPr>
              <w:t xml:space="preserve">ť </w:t>
            </w:r>
            <w:r w:rsidRPr="00397AA4">
              <w:rPr>
                <w:rFonts w:asciiTheme="majorHAnsi" w:eastAsia="Times New Roman" w:hAnsiTheme="majorHAnsi" w:cs="Times New Roman"/>
                <w:b/>
                <w:color w:val="000000"/>
                <w:sz w:val="13"/>
                <w:szCs w:val="13"/>
                <w:lang w:eastAsia="sk-SK"/>
              </w:rPr>
              <w:t xml:space="preserve"> spotrebiteľa za škodu vzniknutú na vrátenom tovare</w:t>
            </w:r>
          </w:p>
        </w:tc>
      </w:tr>
      <w:tr w:rsidR="00397AA4" w:rsidRPr="00397AA4" w:rsidTr="00CD45A1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24" w:type="dxa"/>
              <w:bottom w:w="0" w:type="dxa"/>
              <w:right w:w="47" w:type="dxa"/>
            </w:tcMar>
            <w:hideMark/>
          </w:tcPr>
          <w:p w:rsidR="00397AA4" w:rsidRPr="00397AA4" w:rsidRDefault="004F00BE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Zodpovedáte iba za akékoľvek zníženie hodnoty tovaru v dôsledku zaobchádzania s ním iným spôsobom, než aký je potrebný na zistenie povahy, vlastností a funkčnosti tovaru</w:t>
            </w:r>
          </w:p>
        </w:tc>
      </w:tr>
      <w:tr w:rsidR="00397AA4" w:rsidRPr="00397AA4" w:rsidTr="00CD45A1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12" w:type="dxa"/>
              <w:bottom w:w="0" w:type="dxa"/>
              <w:right w:w="47" w:type="dxa"/>
            </w:tcMar>
            <w:hideMark/>
          </w:tcPr>
          <w:p w:rsidR="00397AA4" w:rsidRP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</w:p>
        </w:tc>
      </w:tr>
    </w:tbl>
    <w:p w:rsidR="00F530BD" w:rsidRDefault="00F530BD">
      <w:r>
        <w:br w:type="page"/>
      </w:r>
    </w:p>
    <w:tbl>
      <w:tblPr>
        <w:tblW w:w="9129" w:type="dxa"/>
        <w:tblInd w:w="-1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9"/>
      </w:tblGrid>
      <w:tr w:rsidR="00397AA4" w:rsidRPr="00397AA4" w:rsidTr="00F530BD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397AA4" w:rsidRP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lastRenderedPageBreak/>
              <w:t>Príloha č. 3 k zákonu č. 102/2014 Z. z.</w:t>
            </w:r>
          </w:p>
        </w:tc>
      </w:tr>
      <w:tr w:rsidR="00397AA4" w:rsidRPr="00397AA4" w:rsidTr="00F530BD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35" w:type="dxa"/>
              <w:bottom w:w="0" w:type="dxa"/>
              <w:right w:w="47" w:type="dxa"/>
            </w:tcMar>
            <w:hideMark/>
          </w:tcPr>
          <w:p w:rsidR="004F00BE" w:rsidRDefault="004F00BE" w:rsidP="00F530BD">
            <w:pPr>
              <w:spacing w:after="120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color w:val="08A8F8"/>
                <w:lang w:eastAsia="sk-SK"/>
              </w:rPr>
            </w:pPr>
          </w:p>
          <w:p w:rsidR="00397AA4" w:rsidRPr="00397AA4" w:rsidRDefault="00397AA4" w:rsidP="00F530BD">
            <w:pPr>
              <w:spacing w:after="120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color w:val="08A8F8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b/>
                <w:bCs/>
                <w:color w:val="08A8F8"/>
                <w:lang w:eastAsia="sk-SK"/>
              </w:rPr>
              <w:t>FORMULÁR NA ODSTÚPENIE OD ZMLUVY</w:t>
            </w:r>
          </w:p>
        </w:tc>
      </w:tr>
      <w:tr w:rsidR="00397AA4" w:rsidRPr="00397AA4" w:rsidTr="00F530BD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35" w:type="dxa"/>
              <w:bottom w:w="0" w:type="dxa"/>
              <w:right w:w="47" w:type="dxa"/>
            </w:tcMar>
            <w:hideMark/>
          </w:tcPr>
          <w:p w:rsidR="004F00BE" w:rsidRDefault="004F00BE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</w:p>
          <w:p w:rsidR="00397AA4" w:rsidRP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(vyplňte a zašlite tento formulár len v prípade, že si želáte odstúpiť od zmluvy)</w:t>
            </w:r>
          </w:p>
        </w:tc>
      </w:tr>
      <w:tr w:rsidR="00397AA4" w:rsidRPr="00397AA4" w:rsidTr="00F530BD">
        <w:trPr>
          <w:trHeight w:val="3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35" w:type="dxa"/>
              <w:bottom w:w="0" w:type="dxa"/>
              <w:right w:w="47" w:type="dxa"/>
            </w:tcMar>
            <w:hideMark/>
          </w:tcPr>
          <w:p w:rsidR="004F00BE" w:rsidRDefault="004F00BE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</w:p>
          <w:p w:rsid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Komu:</w:t>
            </w:r>
            <w:r w:rsidR="004F00BE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    </w:t>
            </w:r>
            <w:r w:rsidR="004F00BE" w:rsidRPr="00CD45A1">
              <w:rPr>
                <w:rFonts w:asciiTheme="majorHAnsi" w:eastAsia="Times New Roman" w:hAnsiTheme="majorHAnsi" w:cs="Times New Roman"/>
                <w:b/>
                <w:color w:val="000000"/>
                <w:sz w:val="13"/>
                <w:szCs w:val="13"/>
                <w:lang w:eastAsia="sk-SK"/>
              </w:rPr>
              <w:t>JNK s.r.o., Námestie SNP 16, 974 01 Banská Bystrica</w:t>
            </w:r>
            <w:r w:rsidR="00F530BD">
              <w:rPr>
                <w:rFonts w:asciiTheme="majorHAnsi" w:eastAsia="Times New Roman" w:hAnsiTheme="majorHAnsi" w:cs="Times New Roman"/>
                <w:b/>
                <w:color w:val="000000"/>
                <w:sz w:val="13"/>
                <w:szCs w:val="13"/>
                <w:lang w:eastAsia="sk-SK"/>
              </w:rPr>
              <w:t xml:space="preserve">                                 e-mail: info@bielyceder.sk</w:t>
            </w:r>
          </w:p>
          <w:p w:rsidR="00397AA4" w:rsidRP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</w:p>
        </w:tc>
      </w:tr>
      <w:tr w:rsidR="00397AA4" w:rsidRPr="00397AA4" w:rsidTr="00F530BD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35" w:type="dxa"/>
              <w:bottom w:w="0" w:type="dxa"/>
              <w:right w:w="47" w:type="dxa"/>
            </w:tcMar>
            <w:hideMark/>
          </w:tcPr>
          <w:p w:rsid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Týmto oznamujem/oznamujeme*, že odstupujem/odstupujeme* od </w:t>
            </w:r>
            <w:r w:rsidR="00DD5D12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kúpno- predajnej </w:t>
            </w: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zmluvy na tento tovar/od zmluvy o poskytnutí tejto služby* : </w:t>
            </w:r>
          </w:p>
          <w:p w:rsid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</w:p>
          <w:p w:rsidR="004F00BE" w:rsidRDefault="004F00BE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    1.  ________________________________________________________________________________________________________________________________________________________________________________</w:t>
            </w:r>
          </w:p>
          <w:p w:rsidR="00397AA4" w:rsidRDefault="004F00BE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    2.  ________________________________________________________________________________________________________________________________________________________________________________</w:t>
            </w:r>
          </w:p>
          <w:p w:rsidR="004F00BE" w:rsidRDefault="004F00BE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    3.  ________________________________________________________________________________________________________________________________________________________________________________</w:t>
            </w:r>
          </w:p>
          <w:p w:rsidR="004F00BE" w:rsidRDefault="004F00BE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    4.  ________________________________________________________________________________________________________________________________________________________________________________</w:t>
            </w:r>
          </w:p>
          <w:p w:rsidR="00397AA4" w:rsidRDefault="00C64A0F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(v prípade, že chcete vrátiť viac výrobkov, pokračujete na voľnom mieste v dolnej časti tohto 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listu)</w:t>
            </w:r>
          </w:p>
          <w:p w:rsid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</w:p>
          <w:p w:rsidR="00397AA4" w:rsidRP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</w:p>
        </w:tc>
      </w:tr>
      <w:tr w:rsidR="00397AA4" w:rsidRPr="00397AA4" w:rsidTr="00F530BD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35" w:type="dxa"/>
              <w:bottom w:w="0" w:type="dxa"/>
              <w:right w:w="47" w:type="dxa"/>
            </w:tcMar>
            <w:hideMark/>
          </w:tcPr>
          <w:p w:rsidR="00DD5D12" w:rsidRDefault="00DD5D12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D</w:t>
            </w:r>
            <w:r w:rsidR="00397AA4"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átum objednania</w:t>
            </w:r>
            <w:r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: _______________________________________________________________________________________________________________________________________________________________</w:t>
            </w:r>
          </w:p>
          <w:p w:rsidR="00397AA4" w:rsidRPr="00397AA4" w:rsidRDefault="00DD5D12" w:rsidP="00DD5D12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Dátum uzavretia zmluvy / </w:t>
            </w:r>
            <w:r w:rsidR="00397AA4"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prijatia</w:t>
            </w:r>
            <w:r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 tovaru</w:t>
            </w:r>
            <w:r w:rsidR="00397AA4"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*</w:t>
            </w:r>
            <w:r w:rsidR="004F00BE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: _____________________________________________________</w:t>
            </w:r>
            <w:r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__________________________________________________________________</w:t>
            </w:r>
            <w:r w:rsidR="004F00BE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_____</w:t>
            </w:r>
          </w:p>
        </w:tc>
      </w:tr>
      <w:tr w:rsidR="00397AA4" w:rsidRPr="00397AA4" w:rsidTr="00F530BD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35" w:type="dxa"/>
              <w:bottom w:w="0" w:type="dxa"/>
              <w:right w:w="47" w:type="dxa"/>
            </w:tcMar>
            <w:hideMark/>
          </w:tcPr>
          <w:p w:rsidR="00397AA4" w:rsidRP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Meno a priezvisko spotrebiteľa/spotrebiteľov*</w:t>
            </w:r>
            <w:r w:rsidR="004F00BE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: _________________________________________________________</w:t>
            </w:r>
            <w:r w:rsidR="00DD5D12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__</w:t>
            </w:r>
            <w:r w:rsidR="004F00BE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____________________________________________________________________</w:t>
            </w:r>
          </w:p>
        </w:tc>
      </w:tr>
      <w:tr w:rsidR="00397AA4" w:rsidRPr="00397AA4" w:rsidTr="00F530BD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35" w:type="dxa"/>
              <w:bottom w:w="0" w:type="dxa"/>
              <w:right w:w="47" w:type="dxa"/>
            </w:tcMar>
            <w:hideMark/>
          </w:tcPr>
          <w:p w:rsidR="00397AA4" w:rsidRP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Adresa spotrebiteľa/spotrebiteľov*</w:t>
            </w:r>
            <w:r w:rsidR="004F00BE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: __________________________________________________________________________</w:t>
            </w:r>
            <w:r w:rsidR="00DD5D12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__</w:t>
            </w:r>
            <w:r w:rsidR="004F00BE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________________________________________________________________</w:t>
            </w:r>
          </w:p>
        </w:tc>
      </w:tr>
      <w:tr w:rsidR="004F00BE" w:rsidRPr="00397AA4" w:rsidTr="00F530BD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35" w:type="dxa"/>
              <w:bottom w:w="0" w:type="dxa"/>
              <w:right w:w="47" w:type="dxa"/>
            </w:tcMar>
            <w:hideMark/>
          </w:tcPr>
          <w:p w:rsidR="004F00BE" w:rsidRDefault="004F00BE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</w:p>
          <w:p w:rsidR="004F00BE" w:rsidRPr="00397AA4" w:rsidRDefault="004F00BE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</w:p>
        </w:tc>
      </w:tr>
      <w:tr w:rsidR="00397AA4" w:rsidRPr="00397AA4" w:rsidTr="00F530BD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35" w:type="dxa"/>
              <w:bottom w:w="0" w:type="dxa"/>
              <w:right w:w="47" w:type="dxa"/>
            </w:tcMar>
            <w:hideMark/>
          </w:tcPr>
          <w:p w:rsidR="00397AA4" w:rsidRP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Podpis spotrebiteľa/spotrebiteľov* (iba ak sa tento formulár podáva v listinnej podobe) </w:t>
            </w:r>
            <w:r w:rsidR="004F00BE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 _______________________</w:t>
            </w:r>
            <w:r w:rsidR="00DD5D12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__________________________________________________</w:t>
            </w:r>
            <w:r w:rsidR="004F00BE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_______</w:t>
            </w:r>
          </w:p>
        </w:tc>
      </w:tr>
      <w:tr w:rsidR="00397AA4" w:rsidRPr="00397AA4" w:rsidTr="00F530BD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35" w:type="dxa"/>
              <w:bottom w:w="0" w:type="dxa"/>
              <w:right w:w="47" w:type="dxa"/>
            </w:tcMar>
            <w:hideMark/>
          </w:tcPr>
          <w:p w:rsidR="00CD45A1" w:rsidRDefault="00DD5D12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Miesto a d</w:t>
            </w:r>
            <w:r w:rsidR="00397AA4" w:rsidRPr="00397AA4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átum</w:t>
            </w:r>
            <w:r w:rsidR="004F00BE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 xml:space="preserve"> _______________________________________________</w:t>
            </w:r>
            <w:r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___________________________________________________________________________________________________________________</w:t>
            </w:r>
            <w:r w:rsidR="004F00BE"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  <w:t>__</w:t>
            </w:r>
          </w:p>
          <w:p w:rsidR="00CD45A1" w:rsidRDefault="00CD45A1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</w:p>
          <w:p w:rsidR="00397AA4" w:rsidRP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</w:p>
        </w:tc>
      </w:tr>
      <w:tr w:rsidR="00397AA4" w:rsidRPr="00397AA4" w:rsidTr="00F530BD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35" w:type="dxa"/>
              <w:bottom w:w="0" w:type="dxa"/>
              <w:right w:w="47" w:type="dxa"/>
            </w:tcMar>
            <w:hideMark/>
          </w:tcPr>
          <w:p w:rsidR="00397AA4" w:rsidRPr="00397AA4" w:rsidRDefault="00397AA4" w:rsidP="00F530BD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13"/>
                <w:szCs w:val="13"/>
                <w:lang w:eastAsia="sk-SK"/>
              </w:rPr>
            </w:pPr>
          </w:p>
        </w:tc>
      </w:tr>
    </w:tbl>
    <w:p w:rsidR="00DD5D12" w:rsidRPr="00DD5D12" w:rsidRDefault="00C64A0F" w:rsidP="00DD5D1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</w:pPr>
      <w:r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  <w:t>P</w:t>
      </w:r>
      <w:r w:rsidR="00DD5D12" w:rsidRPr="00DD5D12"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  <w:t>rosím</w:t>
      </w:r>
      <w:r w:rsidR="00DD5D12"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  <w:t xml:space="preserve"> / prosíme*</w:t>
      </w:r>
      <w:r w:rsidR="00DD5D12" w:rsidRPr="00DD5D12"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  <w:t xml:space="preserve"> o vrátenie ceny zaplateného tovaru, spolu s nákladmi, ktoré som vynaložil</w:t>
      </w:r>
      <w:r w:rsidR="00DD5D12"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  <w:t>(a)</w:t>
      </w:r>
      <w:r w:rsidR="00DD5D12" w:rsidRPr="00DD5D12"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  <w:t>/</w:t>
      </w:r>
      <w:r w:rsidR="00DD5D12"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  <w:t>sme vynaložili</w:t>
      </w:r>
      <w:r w:rsidR="00DD5D12" w:rsidRPr="00DD5D12"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  <w:t>*</w:t>
      </w:r>
      <w:r w:rsidR="00DD5D12"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  <w:t xml:space="preserve">  </w:t>
      </w:r>
      <w:r w:rsidR="00DD5D12" w:rsidRPr="00DD5D12"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  <w:t>za doručenie tovaru</w:t>
      </w:r>
      <w:r w:rsidR="00DD5D12"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  <w:t>,</w:t>
      </w:r>
      <w:r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  <w:t xml:space="preserve"> </w:t>
      </w:r>
      <w:r w:rsidR="00DD5D12" w:rsidRPr="00DD5D12"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  <w:t>na nižšie uvedený bankový účet:</w:t>
      </w:r>
    </w:p>
    <w:p w:rsidR="00DD5D12" w:rsidRDefault="00DD5D12" w:rsidP="00DD5D1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</w:pPr>
    </w:p>
    <w:p w:rsidR="00DD5D12" w:rsidRDefault="00DD5D12" w:rsidP="00DD5D1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</w:pPr>
      <w:r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  <w:t>Číslo účtu vo formáte IBAN:  _______________________________________________________________________________________________________________________________________________________</w:t>
      </w:r>
    </w:p>
    <w:p w:rsidR="00C64A0F" w:rsidRDefault="00C64A0F" w:rsidP="00DD5D1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</w:pPr>
    </w:p>
    <w:p w:rsidR="00C64A0F" w:rsidRDefault="00C64A0F" w:rsidP="00DD5D1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</w:pPr>
    </w:p>
    <w:p w:rsidR="00C64A0F" w:rsidRDefault="00C64A0F" w:rsidP="00DD5D1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</w:pPr>
    </w:p>
    <w:p w:rsidR="00C64A0F" w:rsidRPr="00DD5D12" w:rsidRDefault="00C64A0F" w:rsidP="00DD5D1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</w:pPr>
      <w:r w:rsidRPr="00397AA4">
        <w:rPr>
          <w:rFonts w:asciiTheme="majorHAnsi" w:eastAsia="Times New Roman" w:hAnsiTheme="majorHAnsi" w:cs="Times New Roman"/>
          <w:color w:val="000000"/>
          <w:sz w:val="13"/>
          <w:szCs w:val="13"/>
          <w:lang w:eastAsia="sk-SK"/>
        </w:rPr>
        <w:t>* Nehodiace sa prečiarknite.</w:t>
      </w:r>
    </w:p>
    <w:sectPr w:rsidR="00C64A0F" w:rsidRPr="00DD5D12" w:rsidSect="00D62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A4"/>
    <w:rsid w:val="002D48A8"/>
    <w:rsid w:val="00333EC4"/>
    <w:rsid w:val="00365765"/>
    <w:rsid w:val="00397AA4"/>
    <w:rsid w:val="004029E9"/>
    <w:rsid w:val="004B295B"/>
    <w:rsid w:val="004F00BE"/>
    <w:rsid w:val="005F6F30"/>
    <w:rsid w:val="007F241F"/>
    <w:rsid w:val="009E6D02"/>
    <w:rsid w:val="00B65203"/>
    <w:rsid w:val="00C64A0F"/>
    <w:rsid w:val="00CD45A1"/>
    <w:rsid w:val="00D628A0"/>
    <w:rsid w:val="00DD5D12"/>
    <w:rsid w:val="00EC0799"/>
    <w:rsid w:val="00F5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7396F-777E-407E-B22F-6938918F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8A0"/>
  </w:style>
  <w:style w:type="paragraph" w:styleId="3">
    <w:name w:val="heading 3"/>
    <w:basedOn w:val="a"/>
    <w:link w:val="30"/>
    <w:uiPriority w:val="9"/>
    <w:qFormat/>
    <w:rsid w:val="00397A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7AA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a3">
    <w:name w:val="Normal (Web)"/>
    <w:basedOn w:val="a"/>
    <w:uiPriority w:val="99"/>
    <w:unhideWhenUsed/>
    <w:rsid w:val="0039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TML">
    <w:name w:val="HTML Variable"/>
    <w:basedOn w:val="a0"/>
    <w:uiPriority w:val="99"/>
    <w:semiHidden/>
    <w:unhideWhenUsed/>
    <w:rsid w:val="00397AA4"/>
    <w:rPr>
      <w:i/>
      <w:iCs/>
    </w:rPr>
  </w:style>
  <w:style w:type="character" w:styleId="a4">
    <w:name w:val="Hyperlink"/>
    <w:basedOn w:val="a0"/>
    <w:uiPriority w:val="99"/>
    <w:unhideWhenUsed/>
    <w:rsid w:val="004029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ielycede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Учетная запись Майкрософт</cp:lastModifiedBy>
  <cp:revision>2</cp:revision>
  <cp:lastPrinted>2022-04-29T19:23:00Z</cp:lastPrinted>
  <dcterms:created xsi:type="dcterms:W3CDTF">2022-04-29T20:38:00Z</dcterms:created>
  <dcterms:modified xsi:type="dcterms:W3CDTF">2022-04-29T20:38:00Z</dcterms:modified>
</cp:coreProperties>
</file>